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3DB85F" w:rsidR="009B2F46" w:rsidRDefault="00BD1F88">
      <w:pPr>
        <w:spacing w:after="136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SOKAĞA ÇIKMA KISITLAMASINDAN MUAF YERLER VE KİŞİLER LİSTESİ</w:t>
      </w:r>
    </w:p>
    <w:p w14:paraId="00000002" w14:textId="5671DC29" w:rsidR="009B2F46" w:rsidRDefault="00BD1F88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Sokağa çıkma kısıtlamalarının uygulanacağı süre ve günlerde istisna kapsamında olduğunu belgelemek ve muafiyet nedeni/</w:t>
      </w:r>
      <w:r w:rsidR="004D0452">
        <w:rPr>
          <w:rFonts w:ascii="Times New Roman" w:eastAsia="Times New Roman" w:hAnsi="Times New Roman" w:cs="Times New Roman"/>
          <w:b/>
          <w:sz w:val="24"/>
          <w:szCs w:val="24"/>
        </w:rPr>
        <w:t>güzergâhı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ile sınırlı olmak kaydıyla; </w:t>
      </w:r>
    </w:p>
    <w:p w14:paraId="00000003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TBMM üyeleri ve çalışanları, </w:t>
      </w:r>
    </w:p>
    <w:p w14:paraId="00000004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Kamu düzeni ve güvenliğinin sağlanmasında görevli olanlar (özel güvenlik görevlileri dâhil),</w:t>
      </w:r>
    </w:p>
    <w:p w14:paraId="00000005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Zorunlu kamu hizmetlerinin sürdürülmesi için gerekli kamu kurum ve kuruluşları ile işletmeler (Havalimanları, limanlar, sınır kapıları, gümrükler, karayolları, huzurevleri, yaşlı bakım evleri,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rehabilitasyon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merkezleri, PTT vb.), buralarda çalışanlar ile ibadethanelerdeki din görevlileri, Acil Çağrı Merkezleri, Vefa Sosyal Destek Birimleri, İl/İlçe Salgın Denetim Merkezleri, Göç İdaresi, Kızılay, AFAD ve afet kapsamındaki faaliyetlerde görevli olanlar ve gönüllü olarak görev verilenler,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cemevlerinin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dede ve görevlileri, </w:t>
      </w:r>
    </w:p>
    <w:p w14:paraId="00000006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Kamu ve özel sağlık kurum ve kuruluşları, eczaneler, veteriner klinikleri ve hayvan hastaneleri ile buralarda çalışanlar, hekimler ve veteriner hekimler, </w:t>
      </w:r>
    </w:p>
    <w:p w14:paraId="00000007" w14:textId="59EA8E0C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Zorunlu sağlık randevusu olanlar (Kızılay'a yapılacak kan ve plazma bağışları </w:t>
      </w:r>
      <w:r w:rsidR="004D0452">
        <w:rPr>
          <w:rFonts w:ascii="Times New Roman" w:eastAsia="Times New Roman" w:hAnsi="Times New Roman" w:cs="Times New Roman"/>
          <w:sz w:val="24"/>
          <w:szCs w:val="24"/>
        </w:rPr>
        <w:t>dâhil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00000008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İlaç, tıbbi cihaz, tıbbi maske ve dezenfektan üretimi, nakliyesi ve satışına ilişkin faaliyet yürüten iş yerleri ile buralarda çalışanlar, </w:t>
      </w:r>
    </w:p>
    <w:p w14:paraId="00000009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Üretim ve imalat tesisleri ile inşaat faaliyetleri ve bu yerlerde çalışanlar, </w:t>
      </w:r>
    </w:p>
    <w:p w14:paraId="0000000A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Bitkisel ve hayvansal ürünlerin üretimi, sulanması, işlenmesi, ilaçlanması, hasadı, pazarlanması ve nakliyesinde çalışanlar,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Tarımsal üretime ilişkin zirai ilaç̧ tohum, fide, gübre vb. ürünlerin satışı yapılan işyerleri ve buralarda çalışanlar, </w:t>
      </w:r>
    </w:p>
    <w:p w14:paraId="0000000C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Yurt içi ve dışı taşımacılık (ihracat/ithalat/transit geçişler dâhil) ve lojistiğini yapan firmalar ve bunların çalışanları, </w:t>
      </w:r>
    </w:p>
    <w:p w14:paraId="0000000D" w14:textId="550C9F8A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Ürün ve/veya malzemelerin nakliyesinde ya da lojistiğinde (kargo </w:t>
      </w:r>
      <w:r w:rsidR="004D0452">
        <w:rPr>
          <w:rFonts w:ascii="Times New Roman" w:eastAsia="Times New Roman" w:hAnsi="Times New Roman" w:cs="Times New Roman"/>
          <w:sz w:val="24"/>
          <w:szCs w:val="24"/>
        </w:rPr>
        <w:t>dâhil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yurt içi ve yurt dışı taşımacılık, depolama ve ilgili faaliyetler kapsamında görevli olanlar, </w:t>
      </w:r>
    </w:p>
    <w:p w14:paraId="0000000E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Oteller ve konaklama yerleri ile buralarda çalışanlar, </w:t>
      </w:r>
    </w:p>
    <w:p w14:paraId="0000000F" w14:textId="3BD1334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Sokak hayvanlarını besleyecek olanlar, hayvan barınakları/çiftlikleri/bakım merkezlerinin görevlileri/gönüllü çalışanları ve </w:t>
      </w:r>
      <w:r w:rsidR="00FC5525">
        <w:rPr>
          <w:rFonts w:ascii="Times New Roman" w:eastAsia="Times New Roman" w:hAnsi="Times New Roman" w:cs="Times New Roman"/>
          <w:sz w:val="24"/>
          <w:szCs w:val="24"/>
        </w:rPr>
        <w:t>İçişleri Bakanlığının 7486 sayılı Genelgesi 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oluşturulan Hayvan Besleme Grubu üyeleri,</w:t>
      </w:r>
    </w:p>
    <w:p w14:paraId="00000010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İkametinin önü ile sınırlı olmak kaydıyla evcil hayvanlarının zorunlu ihtiyacını karşılamak üzere dışarı çıkanlar, </w:t>
      </w:r>
    </w:p>
    <w:p w14:paraId="00000011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Gazete, dergi, radyo, televizyon ve internet medya kuruluşları, film, dizi ve reklam yapım şirketleri, medya takip merkezleri, gazete basım matbaaları, bu yerlerde çalışanlar ile gazete dağıtıcıları, </w:t>
      </w:r>
    </w:p>
    <w:p w14:paraId="00000012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Akaryakıt istasyonları, lastik tamircileri ve buralarda çalışanlar, </w:t>
      </w:r>
    </w:p>
    <w:p w14:paraId="00000013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Sebze/meyve ve su ürünleri toptancı halleri ile buralarda çalışanlar, </w:t>
      </w:r>
    </w:p>
    <w:p w14:paraId="00000014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Ekmek üretiminin yapıldığı fırın ve/veya unlu mamul ruhsatlı işyerleri, üretilen ekmeğin dağıtımında görevli olan araçlar ile buralarda çalışanlar, </w:t>
      </w:r>
    </w:p>
    <w:p w14:paraId="00000015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Cenaze defin işlemlerinde görevli olanlar (din görevlileri, hastane ve belediye görevlileri vb.) ile birinci derece yakınlarının cenazelerine katılacak olanlar, </w:t>
      </w:r>
    </w:p>
    <w:p w14:paraId="00000016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5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Doğalgaz, elektrik, petrol sektöründe stratejik olarak faaliyet gösteren büyük tesis ve işletmeler (rafineri ve petrokimya tesisleri ile termik ve doğalgaz çevrim santralleri gibi) ile bu yerlerde çalışanlar, </w:t>
      </w:r>
    </w:p>
    <w:p w14:paraId="00000017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Elektrik, su, doğalgaz, telekomünikasyon vb. kesintiye uğramaması gereken iletim ve altyapı sistemlerinin sürdürülmesi ve arızalarının giderilmesinde görevli olanlar ile servis hizmeti vermek üzere görevde olduklarını belgelemek şartı ile teknik servis çalışanları, </w:t>
      </w:r>
    </w:p>
    <w:p w14:paraId="00000018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Kargo, su, gazete ve mutfak tüpü dağıtım şirketleri ve çalışanları, </w:t>
      </w:r>
    </w:p>
    <w:p w14:paraId="00000019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Mahalli idarelerin toplu taşıma, temizlik, katı atık, su ve kanalizasyon, karla mücadele, ilaçlama, itfaiye ve mezarlık hizmetlerini yürütmek üzere çalışacak personeli, </w:t>
      </w:r>
    </w:p>
    <w:p w14:paraId="0000001A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Şehir içi toplu ulaşım araçlarının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metrobüs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otobüs, dolmuş, taksi vb.) sürücü ve görevlileri, </w:t>
      </w:r>
    </w:p>
    <w:p w14:paraId="0000001B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Yurt, pansiyon, şantiye vb. toplu yerlerde kalanların gereksinim duyacağı temel ihtiyaçların karşılanmasında görevli olanlar, </w:t>
      </w:r>
    </w:p>
    <w:p w14:paraId="0000001C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 sağlığı ve güvenliği ile iş yerlerinin güvenliğini sağlamak amacıyla iş yerlerinde bulunması gerekli olan çalışanlar (iş yeri hekimi, iş güvenliği uzmanı, güvenlik görevlisi, bekçi vb.), </w:t>
      </w:r>
    </w:p>
    <w:p w14:paraId="0000001D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Otizm, ağır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retardasyon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send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romu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gibi “Özel Gereksinimi” olanlar ile bunların veli/vasi veya refakatçileri, </w:t>
      </w:r>
    </w:p>
    <w:p w14:paraId="0000001E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Mahkeme kararı çerçevesinde çocukları ile şahsi münasebet tesis edecekler (mahkeme kararını ibraz etmeleri şartı ile), </w:t>
      </w:r>
    </w:p>
    <w:p w14:paraId="0000001F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Yurt içi ve yurt dışı müsabaka ve kamplara katılacak olan milli sporcular ile seyircisiz oynanabilecek profesyonel spor müsabakalarındaki sporcu, yönetici ve diğer görevliler, </w:t>
      </w:r>
    </w:p>
    <w:p w14:paraId="00000020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Bankalar başta olmak üzere yurt çapında yaygın hizmet ağı olan kurum, kuruluş ve işletmelerin bilgi işlem merkezleri ile çalışanları (asgari sayıda olmak kaydıyla),</w:t>
      </w:r>
    </w:p>
    <w:p w14:paraId="00000021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ÖSYM tarafından ilan edilen sınavlar ile merkezi düzeyde planlanan sınavlara katılacağını belgeleyenler (bu kişilerin yanlarında bulunan eş, kardeş, anne veya babadan bir refakatçi) ile sınav görevlileri, </w:t>
      </w:r>
    </w:p>
    <w:p w14:paraId="00000022" w14:textId="5160C1BC" w:rsidR="009B2F46" w:rsidRDefault="00FC5525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Ş</w:t>
      </w:r>
      <w:r w:rsidR="00BD1F88">
        <w:rPr>
          <w:rFonts w:ascii="Times New Roman" w:eastAsia="Times New Roman" w:hAnsi="Times New Roman" w:cs="Times New Roman"/>
          <w:sz w:val="24"/>
          <w:szCs w:val="24"/>
        </w:rPr>
        <w:t xml:space="preserve">ehirlerarası karayolları kenarında bulunan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yerleşim sahası içerisinde bulunanlar hariç) </w:t>
      </w:r>
      <w:r w:rsidR="00BD1F88">
        <w:rPr>
          <w:rFonts w:ascii="Times New Roman" w:eastAsia="Times New Roman" w:hAnsi="Times New Roman" w:cs="Times New Roman"/>
          <w:sz w:val="24"/>
          <w:szCs w:val="24"/>
        </w:rPr>
        <w:t>dinle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D1F88">
        <w:rPr>
          <w:rFonts w:ascii="Times New Roman" w:eastAsia="Times New Roman" w:hAnsi="Times New Roman" w:cs="Times New Roman"/>
          <w:sz w:val="24"/>
          <w:szCs w:val="24"/>
        </w:rPr>
        <w:t>me tesislerinde yer alan yeme-içme yerleri ve buralarda çalışanlar,</w:t>
      </w:r>
    </w:p>
    <w:p w14:paraId="00000023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Zorunlu müdafi/vekil, duruşma, ifade gibi yargısal görevlerin icrasıyla sınırlı kalmak kaydıyla zorunlu hallerde bürolarına, vekili bulundukları iş yerlerine, adliyelere, kolluk birimlerine, resmî kurumlara gitmeleri kaydıyla avukatlar ve avukat stajyerleri, </w:t>
      </w:r>
    </w:p>
    <w:p w14:paraId="00000024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Milli Eğitim Bakanlığı EBA LİSE TV MTAL ve EBA platformunda yayınlanmak üzere Bakanlığa bağlı mesleki ve teknik ortaöğretim okul/kurumlarında çalışmaları devam eden uzaktan eğitim video çekimi, kurgu ve montaj faaliyetlerini yürütmekte olan ya da söz konusu çalışmaların koordinasyonunu sağlayan personel,</w:t>
      </w:r>
    </w:p>
    <w:p w14:paraId="00000025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Profesyonel site yöneticileri ile apartman/site yönetimince düzenlenen görevli olduklarına dair belgeyi ibraz etmek ve ikametleriyle görevli oldukları apartman veya sitelere gidiş-geliş güzergâhıyla sınırlı olmak kaydıyla apartman ve sitelerin temizlik, ısınma vb. işlerini yerine getiren görevliler,</w:t>
      </w:r>
    </w:p>
    <w:p w14:paraId="00000026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İş yerinde bulunan hayvanların günlük bakım ve beslenmelerini yapabilmek için ikamet ile işyeri arasındaki güzergâh ile sınırlı olmak kaydıyla evcil hayvan satışı yapan iş yerlerinin sahipleri ve çalışanları,</w:t>
      </w:r>
    </w:p>
    <w:p w14:paraId="00000027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Sadece yarış atlarının bakım ve beslenmelerini ve yarışlara hazırlık antrenmanlarını yapmak ve ikamet ile yarış ya da antrenman alanı arasındaki güzergâhla sınırlı kalmak kaydıyla at sahipleri,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seyisler ve diğer çalışanlar,</w:t>
      </w:r>
    </w:p>
    <w:p w14:paraId="00000028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Sadece ilaçlama faaliyetleri için zorunlu olan güzergâhlarda kalmak ve bu durumu belgelemek kaydıyla iş yerlerinin haşere ve diğer zararlı böceklere karşı ilaçlamasını yapan firmalarda görevli olanlar,</w:t>
      </w:r>
    </w:p>
    <w:p w14:paraId="00000029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Muafiyet nedenine bağlı olmak ve ikametlerinden işyerlerine gidiş/gelişleri ile sınırlı olmak kaydıyla serbest muhasebeciler, serbest muhasebeci mali müşavirler, yeminli mali müşavirler ile çalışanları.</w:t>
      </w:r>
    </w:p>
    <w:p w14:paraId="0000002A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Arı Kayıt Sistemi (AKS) Belgesinin ibraz etmek ve ikametle arı kovanlarının bulunduğu yer arasındaki güzergâh ile sınırlı olmak kaydıyla aynı şehir içerisinde arı kovanlarının bulunduğu alanlara gidip gelmek isteyen arıcılar.</w:t>
      </w:r>
    </w:p>
    <w:p w14:paraId="0000002B" w14:textId="77777777" w:rsidR="009B2F46" w:rsidRDefault="00BD1F88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Kurumsal kimlik kartlarını ibraz etmek kaydıyla turkuaz basın kartı sahibi olan basın mensupları.</w:t>
      </w:r>
    </w:p>
    <w:p w14:paraId="0000002C" w14:textId="77777777" w:rsidR="009B2F46" w:rsidRDefault="009B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9B2F46" w:rsidRDefault="009B2F46"/>
    <w:sectPr w:rsidR="009B2F46">
      <w:headerReference w:type="default" r:id="rId7"/>
      <w:footerReference w:type="default" r:id="rId8"/>
      <w:pgSz w:w="11906" w:h="16838"/>
      <w:pgMar w:top="284" w:right="850" w:bottom="900" w:left="850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22E0" w14:textId="77777777" w:rsidR="009142A9" w:rsidRDefault="009142A9">
      <w:pPr>
        <w:spacing w:after="0" w:line="240" w:lineRule="auto"/>
      </w:pPr>
      <w:r>
        <w:separator/>
      </w:r>
    </w:p>
  </w:endnote>
  <w:endnote w:type="continuationSeparator" w:id="0">
    <w:p w14:paraId="53A37939" w14:textId="77777777" w:rsidR="009142A9" w:rsidRDefault="0091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9B2F46" w:rsidRDefault="009B2F4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5153" w14:textId="77777777" w:rsidR="009142A9" w:rsidRDefault="009142A9">
      <w:pPr>
        <w:spacing w:after="0" w:line="240" w:lineRule="auto"/>
      </w:pPr>
      <w:r>
        <w:separator/>
      </w:r>
    </w:p>
  </w:footnote>
  <w:footnote w:type="continuationSeparator" w:id="0">
    <w:p w14:paraId="43728ED6" w14:textId="77777777" w:rsidR="009142A9" w:rsidRDefault="0091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9B2F46" w:rsidRDefault="009B2F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2F" w14:textId="77777777" w:rsidR="009B2F46" w:rsidRDefault="009B2F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0348"/>
    <w:multiLevelType w:val="multilevel"/>
    <w:tmpl w:val="470E73D2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46"/>
    <w:rsid w:val="004D0452"/>
    <w:rsid w:val="009142A9"/>
    <w:rsid w:val="009B2F46"/>
    <w:rsid w:val="00BD1F88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01B8"/>
  <w15:docId w15:val="{770EAE3F-AD73-4B50-8794-124BC4F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DEMİR</cp:lastModifiedBy>
  <cp:revision>3</cp:revision>
  <dcterms:created xsi:type="dcterms:W3CDTF">2021-06-01T10:03:00Z</dcterms:created>
  <dcterms:modified xsi:type="dcterms:W3CDTF">2021-06-01T12:48:00Z</dcterms:modified>
</cp:coreProperties>
</file>